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AFBF9" w14:textId="68B4BCCE" w:rsidR="004E7BB2" w:rsidRDefault="00826D4C" w:rsidP="004E7BB2">
      <w:pPr>
        <w:rPr>
          <w:rFonts w:ascii="Arial" w:hAnsi="Arial" w:cs="Arial"/>
          <w:sz w:val="24"/>
          <w:szCs w:val="24"/>
        </w:rPr>
      </w:pPr>
      <w:r w:rsidRPr="00826D4C">
        <w:rPr>
          <w:rFonts w:ascii="Arial" w:hAnsi="Arial" w:cs="Arial"/>
          <w:sz w:val="24"/>
          <w:szCs w:val="24"/>
        </w:rPr>
        <w:t>Lista final de códigos</w:t>
      </w:r>
    </w:p>
    <w:tbl>
      <w:tblPr>
        <w:tblW w:w="0" w:type="auto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3614"/>
        <w:gridCol w:w="4678"/>
      </w:tblGrid>
      <w:tr w:rsidR="00826D4C" w:rsidRPr="00826D4C" w14:paraId="45B0A70D" w14:textId="77777777" w:rsidTr="002F7231">
        <w:trPr>
          <w:jc w:val="center"/>
        </w:trPr>
        <w:tc>
          <w:tcPr>
            <w:tcW w:w="3614" w:type="dxa"/>
            <w:tcBorders>
              <w:bottom w:val="single" w:sz="4" w:space="0" w:color="7F7F7F"/>
            </w:tcBorders>
            <w:shd w:val="clear" w:color="auto" w:fill="auto"/>
          </w:tcPr>
          <w:p w14:paraId="031F68BC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b/>
                <w:bCs/>
                <w:noProof/>
              </w:rPr>
            </w:pPr>
            <w:r w:rsidRPr="00826D4C">
              <w:rPr>
                <w:rFonts w:ascii="Arial" w:hAnsi="Arial" w:cs="Arial"/>
                <w:b/>
                <w:bCs/>
                <w:noProof/>
              </w:rPr>
              <w:t xml:space="preserve">Pregunta de investigación </w:t>
            </w:r>
          </w:p>
        </w:tc>
        <w:tc>
          <w:tcPr>
            <w:tcW w:w="4678" w:type="dxa"/>
            <w:tcBorders>
              <w:bottom w:val="single" w:sz="4" w:space="0" w:color="7F7F7F"/>
            </w:tcBorders>
            <w:shd w:val="clear" w:color="auto" w:fill="auto"/>
          </w:tcPr>
          <w:p w14:paraId="6701A8AB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b/>
                <w:bCs/>
                <w:noProof/>
              </w:rPr>
            </w:pPr>
            <w:r w:rsidRPr="00826D4C">
              <w:rPr>
                <w:rFonts w:ascii="Arial" w:hAnsi="Arial" w:cs="Arial"/>
                <w:b/>
                <w:bCs/>
                <w:noProof/>
              </w:rPr>
              <w:t xml:space="preserve">Código </w:t>
            </w:r>
          </w:p>
        </w:tc>
      </w:tr>
      <w:tr w:rsidR="00826D4C" w:rsidRPr="00826D4C" w14:paraId="5CEA0635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5058307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PI1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F806D32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 xml:space="preserve">Definición de interés </w:t>
            </w:r>
          </w:p>
        </w:tc>
      </w:tr>
      <w:tr w:rsidR="00826D4C" w:rsidRPr="00826D4C" w14:paraId="40376201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18FD0070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PI1</w:t>
            </w:r>
          </w:p>
        </w:tc>
        <w:tc>
          <w:tcPr>
            <w:tcW w:w="4678" w:type="dxa"/>
            <w:shd w:val="clear" w:color="auto" w:fill="auto"/>
          </w:tcPr>
          <w:p w14:paraId="3D0692B8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Importancia de los intereses</w:t>
            </w:r>
          </w:p>
        </w:tc>
      </w:tr>
      <w:tr w:rsidR="00826D4C" w:rsidRPr="00826D4C" w14:paraId="63F1CD0D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7B78CF1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PI1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7A6C574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Importancia de la entidad de primera clase</w:t>
            </w:r>
          </w:p>
        </w:tc>
      </w:tr>
      <w:tr w:rsidR="00826D4C" w:rsidRPr="00826D4C" w14:paraId="6C37A4B4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4E546ABA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 xml:space="preserve">PI1 </w:t>
            </w:r>
          </w:p>
        </w:tc>
        <w:tc>
          <w:tcPr>
            <w:tcW w:w="4678" w:type="dxa"/>
            <w:shd w:val="clear" w:color="auto" w:fill="auto"/>
          </w:tcPr>
          <w:p w14:paraId="178F36D7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Deficiencias en la separación de intereses</w:t>
            </w:r>
          </w:p>
        </w:tc>
      </w:tr>
      <w:tr w:rsidR="00826D4C" w:rsidRPr="00826D4C" w14:paraId="6277BCE9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DB67BFC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PI1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CBF5048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Ventajas de la separación de intereses</w:t>
            </w:r>
          </w:p>
        </w:tc>
      </w:tr>
      <w:tr w:rsidR="00826D4C" w:rsidRPr="00826D4C" w14:paraId="1EC93FB6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26971FEC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PI1</w:t>
            </w:r>
          </w:p>
        </w:tc>
        <w:tc>
          <w:tcPr>
            <w:tcW w:w="4678" w:type="dxa"/>
            <w:shd w:val="clear" w:color="auto" w:fill="auto"/>
          </w:tcPr>
          <w:p w14:paraId="0EB05C15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Relaciones entre intereses</w:t>
            </w:r>
          </w:p>
        </w:tc>
      </w:tr>
      <w:tr w:rsidR="00826D4C" w:rsidRPr="00826D4C" w14:paraId="79E31E86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99DF7CB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PI2, PI3, PI4, PI6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C37F5F2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Modelado de intereses</w:t>
            </w:r>
          </w:p>
        </w:tc>
      </w:tr>
      <w:tr w:rsidR="00826D4C" w:rsidRPr="00826D4C" w14:paraId="02D48CA3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1917042D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PI2, PI3, PI4, PI6</w:t>
            </w:r>
          </w:p>
        </w:tc>
        <w:tc>
          <w:tcPr>
            <w:tcW w:w="4678" w:type="dxa"/>
            <w:shd w:val="clear" w:color="auto" w:fill="auto"/>
          </w:tcPr>
          <w:p w14:paraId="2307F1D0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Restricciones de los intereses</w:t>
            </w:r>
          </w:p>
        </w:tc>
      </w:tr>
      <w:tr w:rsidR="00826D4C" w:rsidRPr="00826D4C" w14:paraId="77A58700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F23F50D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PI2, PI3, PI4, PI6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17CB12B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Objetivo del modelado de intereses</w:t>
            </w:r>
          </w:p>
        </w:tc>
      </w:tr>
      <w:tr w:rsidR="00826D4C" w:rsidRPr="00826D4C" w14:paraId="3C554688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2438F6AD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PI4</w:t>
            </w:r>
          </w:p>
        </w:tc>
        <w:tc>
          <w:tcPr>
            <w:tcW w:w="4678" w:type="dxa"/>
            <w:shd w:val="clear" w:color="auto" w:fill="auto"/>
          </w:tcPr>
          <w:p w14:paraId="385BFF13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Patrones para identificar intereses</w:t>
            </w:r>
          </w:p>
        </w:tc>
      </w:tr>
      <w:tr w:rsidR="00826D4C" w:rsidRPr="00826D4C" w14:paraId="24EABF27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E7FA5F3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PI4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20E2D3F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Modelado de intereses en arquitectura</w:t>
            </w:r>
          </w:p>
        </w:tc>
      </w:tr>
      <w:tr w:rsidR="00826D4C" w:rsidRPr="00826D4C" w14:paraId="2E5AD256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5CB3F8FB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PI5</w:t>
            </w:r>
          </w:p>
        </w:tc>
        <w:tc>
          <w:tcPr>
            <w:tcW w:w="4678" w:type="dxa"/>
            <w:shd w:val="clear" w:color="auto" w:fill="auto"/>
          </w:tcPr>
          <w:p w14:paraId="7F63AFC3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Modelado de intereses en diseño</w:t>
            </w:r>
          </w:p>
        </w:tc>
      </w:tr>
      <w:tr w:rsidR="00826D4C" w:rsidRPr="00826D4C" w14:paraId="61BD8AE3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D4408E1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PI6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6157F32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Modelado de intereses en la implementación</w:t>
            </w:r>
          </w:p>
        </w:tc>
      </w:tr>
      <w:tr w:rsidR="00826D4C" w:rsidRPr="00826D4C" w14:paraId="6FFED59B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3F860B9E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826D4C">
              <w:rPr>
                <w:rFonts w:ascii="Arial" w:hAnsi="Arial" w:cs="Arial"/>
                <w:noProof/>
                <w:lang w:val="en-US"/>
              </w:rPr>
              <w:t>PI2, PI3, PI4, PI5, PI6</w:t>
            </w:r>
          </w:p>
        </w:tc>
        <w:tc>
          <w:tcPr>
            <w:tcW w:w="4678" w:type="dxa"/>
            <w:shd w:val="clear" w:color="auto" w:fill="auto"/>
          </w:tcPr>
          <w:p w14:paraId="14788E7C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Restricciones de la herramienta</w:t>
            </w:r>
          </w:p>
        </w:tc>
      </w:tr>
      <w:tr w:rsidR="00826D4C" w:rsidRPr="00826D4C" w14:paraId="4BFBDBF5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E557BBE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826D4C">
              <w:rPr>
                <w:rFonts w:ascii="Arial" w:hAnsi="Arial" w:cs="Arial"/>
                <w:noProof/>
                <w:lang w:val="en-US"/>
              </w:rPr>
              <w:t>PI2, PI3, PI4, PI5, PI6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078F92C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Caracteristica del método o herramienta</w:t>
            </w:r>
          </w:p>
        </w:tc>
      </w:tr>
      <w:tr w:rsidR="00826D4C" w:rsidRPr="00826D4C" w14:paraId="641D2851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18323114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826D4C">
              <w:rPr>
                <w:rFonts w:ascii="Arial" w:hAnsi="Arial" w:cs="Arial"/>
                <w:noProof/>
                <w:lang w:val="en-US"/>
              </w:rPr>
              <w:t>PI2, PI3, PI4, PI5, PI6</w:t>
            </w:r>
          </w:p>
        </w:tc>
        <w:tc>
          <w:tcPr>
            <w:tcW w:w="4678" w:type="dxa"/>
            <w:shd w:val="clear" w:color="auto" w:fill="auto"/>
          </w:tcPr>
          <w:p w14:paraId="58919565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Herramienta para el modelado de intereses</w:t>
            </w:r>
          </w:p>
        </w:tc>
      </w:tr>
      <w:tr w:rsidR="00826D4C" w:rsidRPr="00826D4C" w14:paraId="1BD62C75" w14:textId="77777777" w:rsidTr="002F7231">
        <w:trPr>
          <w:jc w:val="center"/>
        </w:trPr>
        <w:tc>
          <w:tcPr>
            <w:tcW w:w="361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DA0A974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PI3,PI4,PI6</w:t>
            </w:r>
          </w:p>
        </w:tc>
        <w:tc>
          <w:tcPr>
            <w:tcW w:w="4678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791B4EA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Categorías de los intereses en la herramienta</w:t>
            </w:r>
          </w:p>
        </w:tc>
      </w:tr>
      <w:tr w:rsidR="00826D4C" w:rsidRPr="00826D4C" w14:paraId="0DFD80C6" w14:textId="77777777" w:rsidTr="002F7231">
        <w:trPr>
          <w:jc w:val="center"/>
        </w:trPr>
        <w:tc>
          <w:tcPr>
            <w:tcW w:w="3614" w:type="dxa"/>
            <w:shd w:val="clear" w:color="auto" w:fill="auto"/>
          </w:tcPr>
          <w:p w14:paraId="027447DE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 w:rsidRPr="00826D4C">
              <w:rPr>
                <w:rFonts w:ascii="Arial" w:hAnsi="Arial" w:cs="Arial"/>
                <w:noProof/>
                <w:lang w:val="en-US"/>
              </w:rPr>
              <w:t>PI2, PI3, PI4, PI5, PI6</w:t>
            </w:r>
          </w:p>
        </w:tc>
        <w:tc>
          <w:tcPr>
            <w:tcW w:w="4678" w:type="dxa"/>
            <w:shd w:val="clear" w:color="auto" w:fill="auto"/>
          </w:tcPr>
          <w:p w14:paraId="41F5CE70" w14:textId="77777777" w:rsidR="00826D4C" w:rsidRPr="00826D4C" w:rsidRDefault="00826D4C" w:rsidP="002F7231">
            <w:pPr>
              <w:spacing w:line="360" w:lineRule="auto"/>
              <w:rPr>
                <w:rFonts w:ascii="Arial" w:hAnsi="Arial" w:cs="Arial"/>
                <w:noProof/>
              </w:rPr>
            </w:pPr>
            <w:r w:rsidRPr="00826D4C">
              <w:rPr>
                <w:rFonts w:ascii="Arial" w:hAnsi="Arial" w:cs="Arial"/>
                <w:noProof/>
              </w:rPr>
              <w:t>Enfoque de la herramienta</w:t>
            </w:r>
          </w:p>
        </w:tc>
      </w:tr>
    </w:tbl>
    <w:p w14:paraId="40547528" w14:textId="77777777" w:rsidR="00826D4C" w:rsidRPr="00826D4C" w:rsidRDefault="00826D4C" w:rsidP="004E7BB2">
      <w:pPr>
        <w:rPr>
          <w:rFonts w:ascii="Arial" w:hAnsi="Arial" w:cs="Arial"/>
          <w:sz w:val="24"/>
          <w:szCs w:val="24"/>
        </w:rPr>
      </w:pPr>
    </w:p>
    <w:sectPr w:rsidR="00826D4C" w:rsidRPr="00826D4C" w:rsidSect="006C27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122C0"/>
    <w:multiLevelType w:val="hybridMultilevel"/>
    <w:tmpl w:val="00E833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2C5"/>
    <w:rsid w:val="001C4A93"/>
    <w:rsid w:val="002712C5"/>
    <w:rsid w:val="004E7BB2"/>
    <w:rsid w:val="006C27B0"/>
    <w:rsid w:val="0082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23E88"/>
  <w15:docId w15:val="{3A6C8B4A-FE6E-470E-907F-8637C247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2C5"/>
    <w:pPr>
      <w:spacing w:after="160" w:line="259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1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7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Montse</dc:creator>
  <cp:lastModifiedBy>Montse</cp:lastModifiedBy>
  <cp:revision>2</cp:revision>
  <cp:lastPrinted>2022-03-30T18:07:00Z</cp:lastPrinted>
  <dcterms:created xsi:type="dcterms:W3CDTF">2022-03-30T18:08:00Z</dcterms:created>
  <dcterms:modified xsi:type="dcterms:W3CDTF">2022-03-30T18:08:00Z</dcterms:modified>
</cp:coreProperties>
</file>